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C8" w:rsidRDefault="001A553B" w:rsidP="001A553B">
      <w:pPr>
        <w:shd w:val="clear" w:color="auto" w:fill="FFFFFF"/>
        <w:spacing w:after="192" w:line="240" w:lineRule="auto"/>
        <w:ind w:left="660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b/>
          <w:noProof/>
          <w:sz w:val="28"/>
          <w:szCs w:val="28"/>
          <w:shd w:val="clear" w:color="auto" w:fill="FFFFFF"/>
        </w:rPr>
        <w:drawing>
          <wp:inline distT="0" distB="0" distL="0" distR="0">
            <wp:extent cx="2352675" cy="1352550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DC8" w:rsidRDefault="00C20DC8" w:rsidP="00C20DC8">
      <w:pPr>
        <w:shd w:val="clear" w:color="auto" w:fill="FFFFFF"/>
        <w:spacing w:after="192" w:line="240" w:lineRule="auto"/>
        <w:ind w:left="66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</w:p>
    <w:p w:rsidR="00C20DC8" w:rsidRPr="00C20DC8" w:rsidRDefault="00C20DC8" w:rsidP="00C20DC8">
      <w:pPr>
        <w:shd w:val="clear" w:color="auto" w:fill="FFFFFF"/>
        <w:spacing w:after="192" w:line="240" w:lineRule="auto"/>
        <w:ind w:left="66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 w:rsidRPr="00C20DC8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  <w:t>РОСРЕЕСТР СОВМЕСТНО С РЕГИОНАМИ ОТОБРАЗИТ ПРИВЛЕКАТЕЛЬНЫЕ ДЛЯ ИНВЕСТОРОВ ЗЕМЛИ НА ПУБЛИЧНОЙ КАДАСТРОВОЙ КАРТЕ</w:t>
      </w:r>
    </w:p>
    <w:p w:rsidR="00C20DC8" w:rsidRDefault="00C20DC8" w:rsidP="00C20D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36"/>
          <w:szCs w:val="36"/>
        </w:rPr>
      </w:pPr>
    </w:p>
    <w:p w:rsidR="00C20DC8" w:rsidRPr="00C20DC8" w:rsidRDefault="00C20DC8" w:rsidP="00C20D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 планирует заключать с регионами соглашения о размещении на Публичной кадастровой карте (ПКК) информации о незадействованных, пригодных для жилищного строительства участках земли с целью привлечения инвесторов. Об этом сообщил </w:t>
      </w:r>
      <w:r w:rsidRPr="00C20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заместитель руководителя Росреестра Алексей </w:t>
      </w:r>
      <w:proofErr w:type="spellStart"/>
      <w:r w:rsidRPr="00C20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Штейников</w:t>
      </w:r>
      <w:proofErr w:type="spell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</w:rPr>
        <w:t> во время совещания </w:t>
      </w:r>
      <w:r w:rsidRPr="00C20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полномочным представителем Президента РФ в Приволжском федеральном округе Игорем Комаровым</w:t>
      </w: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</w:rPr>
        <w:t> и главами субъектов ПФО.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Также участники совещания обсудили реализацию проекта по наполнению Единого государственного реестра недвижимости (ЕГРН) необходимыми сведениями. В развитие данного проекта в 81 регионе утверждены «дорожные карты».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Ранее глава Росреестра Олег </w:t>
      </w:r>
      <w:proofErr w:type="spell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Скуфинский</w:t>
      </w:r>
      <w:proofErr w:type="spell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встрече с Президентом России Владимиром Путиным заявил: </w:t>
      </w:r>
      <w:r w:rsidRPr="00C20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«Очень важно, чтобы информация в этом реестре была полной и точной. Она как раз будет определять качество сервисов и услуг. Мы очень чётко работаем по этому направлению».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«Дорожные карты», которые Росреестр утверждает с региональными командами, предполагают проведение мероприятий по наполнению ЕГРН сведениями о границах административно-территориальных образований, территориальных зон, земельных участков и иных объектов недвижимости, анализу и сравнению данных о землях лесного фонда, сельскохозяйственного назначения, особо охраняемых территорий и пр. 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Совместно с органами исполнительной власти регионов и органами местного самоуправления предстоит большая работа по выявлению правообладателей ранее учтенных объектов недвижимости, проведению комплексных кадастровых работ, уточнению и внесению отсутствующих сведений об объектах недвижимости в ЕГРН.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 поручению Председателя Правительства Михаила </w:t>
      </w:r>
      <w:proofErr w:type="spell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Мишустина</w:t>
      </w:r>
      <w:proofErr w:type="spell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Росреестр проводит масштабную работу </w:t>
      </w:r>
      <w:proofErr w:type="gram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регионами по анализу эффективности использования земельных участков для определения возможности вовлечения их в оборот в целях</w:t>
      </w:r>
      <w:proofErr w:type="gram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жилищного строительства. Задача реализуется в рамках достижения целевого показателя национального проекта «Жилье и городская среда», в соответствии с которым к 2024 году предусмотрено вовлечь в жилищное строительство земельные участки общей площадью 50,3 тыс. га.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Ведомством выявлено уже более 5,5 тысяч земельных участков и территорий общей площадью более 100 тысяч га, которые, по оценкам службы, могут быть дополнительно использованы под постройку 500 </w:t>
      </w:r>
      <w:proofErr w:type="spellStart"/>
      <w:proofErr w:type="gram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spellEnd"/>
      <w:proofErr w:type="gram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кв. м жилья. На территории ПФО зафиксировано 759 земельных участков и территорий, из них под строительство многоквартирных домов пригодны 335 участков, под индивидуальное жилищное строительство – 424 участка, общая площадь которых составляет 21 тыс. га.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заявил Алексей </w:t>
      </w:r>
      <w:proofErr w:type="spell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Штейников</w:t>
      </w:r>
      <w:proofErr w:type="spell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в данный момент для удобства потенциальных инвесторов Росреестр разрабатывает технологию по отображению выявленных участков на Публичной кадастровой карте.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«Мы соберем всю информацию на одной платформе – Публичной кадастровой карте – где в режиме </w:t>
      </w:r>
      <w:proofErr w:type="spellStart"/>
      <w:r w:rsidRPr="00C20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онлайн</w:t>
      </w:r>
      <w:proofErr w:type="spellEnd"/>
      <w:r w:rsidRPr="00C20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можно будет получить необходимые сведения о пригодном для строительства участке. Необходимо также наладить взаимодействие между потенциальными инвесторами и местными властями по принципу «одного окна». Заинтересованные лица должны иметь быстрый доступ к консультационной помощи в оформлении прав на выбранный земельный участок и по всем сопутствующим вопросам»,</w:t>
      </w: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— подчеркнул заместитель главы ведомства.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Алексей </w:t>
      </w:r>
      <w:proofErr w:type="spellStart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Штейников</w:t>
      </w:r>
      <w:proofErr w:type="spellEnd"/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обратил внимание на высокую значимость проведения комплексных кадастровых работ в регионах.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0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«Комплексные кадастровые работы являются единственным эффективным способом массового уточнения границ земельных участков и исправления реестровых ошибок. По результатам ККР на 15 – 20% увеличивается площадь уточненных участков земли, а значит, и налогооблагаемая база по имущественным налогам. Экономятся деньги местного бюджета»,</w:t>
      </w: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сообщил заместитель руководителя ведомства.</w:t>
      </w:r>
    </w:p>
    <w:p w:rsidR="00C20DC8" w:rsidRPr="00C20DC8" w:rsidRDefault="00C20DC8" w:rsidP="00C20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2D8C" w:rsidRPr="00C20DC8" w:rsidRDefault="00C20DC8" w:rsidP="00B26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Участники совещания подчеркнули необходимость усиления совместной работы с МФЦ в части приема заявлений и сканирования документов — от этого напрямую зависят качество и сроки оказания услуг. В регионах организованы обучающие мероприятия, семинары с сотрудниками многофункциональных центров на местах.</w:t>
      </w:r>
    </w:p>
    <w:sectPr w:rsidR="00412D8C" w:rsidRPr="00C2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0DC8"/>
    <w:rsid w:val="001A553B"/>
    <w:rsid w:val="00412D8C"/>
    <w:rsid w:val="00703516"/>
    <w:rsid w:val="00B26DF5"/>
    <w:rsid w:val="00C2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0D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DC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1A5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5</cp:revision>
  <cp:lastPrinted>2020-11-02T10:33:00Z</cp:lastPrinted>
  <dcterms:created xsi:type="dcterms:W3CDTF">2020-11-02T10:01:00Z</dcterms:created>
  <dcterms:modified xsi:type="dcterms:W3CDTF">2020-11-02T13:24:00Z</dcterms:modified>
</cp:coreProperties>
</file>